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beforeAutospacing="1" w:afterAutospacing="1"/>
        <w:contextualSpacing/>
        <w:jc w:val="center"/>
        <w:outlineLvl w:val="0"/>
        <w:rPr>
          <w:rFonts w:ascii="Calibri" w:hAnsi="Calibri"/>
          <w:b/>
          <w:b/>
          <w:bCs/>
          <w:color w:val="4472C4" w:themeColor="accent5"/>
          <w:sz w:val="36"/>
          <w:szCs w:val="36"/>
        </w:rPr>
      </w:pPr>
      <w:r>
        <w:rPr>
          <w:rFonts w:ascii="Calibri" w:hAnsi="Calibri"/>
          <w:b/>
          <w:bCs/>
          <w:color w:val="4472C4" w:themeColor="accent5"/>
          <w:sz w:val="36"/>
          <w:szCs w:val="36"/>
        </w:rPr>
        <w:t>Zařízení školního stravování Brno, Jihomoravské nám. 2,</w:t>
      </w:r>
    </w:p>
    <w:p>
      <w:pPr>
        <w:pStyle w:val="Normal"/>
        <w:numPr>
          <w:ilvl w:val="0"/>
          <w:numId w:val="0"/>
        </w:numPr>
        <w:spacing w:beforeAutospacing="1" w:afterAutospacing="1"/>
        <w:contextualSpacing/>
        <w:jc w:val="center"/>
        <w:outlineLvl w:val="0"/>
        <w:rPr>
          <w:rFonts w:ascii="Calibri" w:hAnsi="Calibri"/>
          <w:b/>
          <w:b/>
          <w:bCs/>
          <w:color w:val="4472C4" w:themeColor="accent5"/>
          <w:sz w:val="36"/>
          <w:szCs w:val="36"/>
        </w:rPr>
      </w:pPr>
      <w:r>
        <w:rPr>
          <w:rFonts w:ascii="Calibri" w:hAnsi="Calibri"/>
          <w:b/>
          <w:bCs/>
          <w:color w:val="4472C4" w:themeColor="accent5"/>
          <w:sz w:val="36"/>
          <w:szCs w:val="36"/>
        </w:rPr>
        <w:t>příspěvková organizace</w:t>
      </w:r>
    </w:p>
    <w:p>
      <w:pPr>
        <w:pStyle w:val="Normal"/>
        <w:numPr>
          <w:ilvl w:val="0"/>
          <w:numId w:val="0"/>
        </w:numPr>
        <w:spacing w:beforeAutospacing="1" w:afterAutospacing="1"/>
        <w:contextualSpacing/>
        <w:jc w:val="center"/>
        <w:outlineLvl w:val="0"/>
        <w:rPr>
          <w:rFonts w:ascii="Calibri" w:hAnsi="Calibri"/>
          <w:b/>
          <w:b/>
          <w:bCs/>
          <w:color w:val="4472C4" w:themeColor="accent5"/>
          <w:sz w:val="28"/>
          <w:szCs w:val="28"/>
        </w:rPr>
      </w:pPr>
      <w:r>
        <w:rPr>
          <w:rFonts w:ascii="Calibri" w:hAnsi="Calibri"/>
          <w:b/>
          <w:bCs/>
          <w:color w:val="4472C4" w:themeColor="accent5"/>
          <w:sz w:val="28"/>
          <w:szCs w:val="28"/>
        </w:rPr>
        <w:t>Jihomoravské nám. 1089/2, 627 00  Brno</w:t>
      </w:r>
    </w:p>
    <w:p>
      <w:pPr>
        <w:pStyle w:val="Normal"/>
        <w:numPr>
          <w:ilvl w:val="0"/>
          <w:numId w:val="0"/>
        </w:numPr>
        <w:spacing w:beforeAutospacing="1" w:afterAutospacing="1"/>
        <w:contextualSpacing/>
        <w:jc w:val="center"/>
        <w:outlineLvl w:val="0"/>
        <w:rPr>
          <w:rFonts w:ascii="Calibri" w:hAnsi="Calibri"/>
          <w:b/>
          <w:b/>
          <w:bCs/>
          <w:color w:val="4472C4" w:themeColor="accent5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ascii="Calibri" w:hAnsi="Calibri"/>
          <w:b/>
          <w:bCs/>
          <w:color w:val="4472C4" w:themeColor="accent5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contextualSpacing/>
        <w:jc w:val="center"/>
        <w:outlineLvl w:val="0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contextualSpacing/>
        <w:jc w:val="center"/>
        <w:outlineLvl w:val="0"/>
        <w:rPr>
          <w:rFonts w:ascii="Calibri" w:hAnsi="Calibri"/>
          <w:b/>
          <w:b/>
          <w:bCs/>
          <w:sz w:val="22"/>
          <w:szCs w:val="48"/>
        </w:rPr>
      </w:pPr>
      <w:r>
        <w:rPr>
          <w:rFonts w:ascii="Calibri" w:hAnsi="Calibri"/>
          <w:b/>
          <w:bCs/>
          <w:sz w:val="28"/>
          <w:szCs w:val="28"/>
        </w:rPr>
        <w:t>Sazebník úhrad za poskytování informací</w:t>
      </w:r>
    </w:p>
    <w:p>
      <w:pPr>
        <w:pStyle w:val="Normal"/>
        <w:numPr>
          <w:ilvl w:val="0"/>
          <w:numId w:val="0"/>
        </w:numPr>
        <w:spacing w:beforeAutospacing="1" w:afterAutospacing="1"/>
        <w:contextualSpacing/>
        <w:jc w:val="center"/>
        <w:outlineLvl w:val="0"/>
        <w:rPr>
          <w:rFonts w:ascii="Calibri" w:hAnsi="Calibri"/>
          <w:sz w:val="14"/>
          <w:szCs w:val="24"/>
          <w:lang w:bidi="hi-IN"/>
        </w:rPr>
      </w:pPr>
      <w:r>
        <w:rPr>
          <w:rFonts w:ascii="Calibri" w:hAnsi="Calibri"/>
          <w:sz w:val="14"/>
          <w:szCs w:val="24"/>
          <w:lang w:bidi="hi-IN"/>
        </w:rPr>
      </w:r>
    </w:p>
    <w:p>
      <w:pPr>
        <w:pStyle w:val="Normal"/>
        <w:spacing w:beforeAutospacing="1" w:afterAutospacing="1"/>
        <w:contextualSpacing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Zařízení školního stravování Brno, Jihomoravské nám. 2, p. o. stanoví v souladu s § 5 odst. 1 písm. f) zákona č. 106/1999 Sb., o svobodném přístupu k informacím, ve znění pozdějších předpisů (dále jen „zákon“), ve </w:t>
      </w:r>
      <w:r>
        <w:rPr>
          <w:rFonts w:ascii="Calibri" w:hAnsi="Calibri"/>
          <w:sz w:val="16"/>
          <w:szCs w:val="16"/>
        </w:rPr>
        <w:t>spojení</w:t>
      </w:r>
      <w:r>
        <w:rPr>
          <w:rFonts w:ascii="Calibri" w:hAnsi="Calibri"/>
          <w:sz w:val="16"/>
        </w:rPr>
        <w:t xml:space="preserve"> s § 17 zákona a s nařízením vlády č. 173/2006 Sb., o zásadách stanovení úhrad a licenčních odměn za poskytování informací podle zákona o svobodném přístupu k informacím, tento sazebník úhrad za poskytování informací (dále jen „sazebník“):</w:t>
      </w:r>
    </w:p>
    <w:p>
      <w:pPr>
        <w:pStyle w:val="Normal"/>
        <w:spacing w:beforeAutospacing="1" w:afterAutospacing="1"/>
        <w:contextualSpacing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spacing w:beforeAutospacing="1" w:afterAutospacing="1"/>
        <w:contextualSpacing/>
        <w:rPr>
          <w:rFonts w:ascii="Calibri" w:hAnsi="Calibri"/>
          <w:b/>
          <w:b/>
          <w:bCs/>
          <w:sz w:val="16"/>
        </w:rPr>
      </w:pPr>
      <w:r>
        <w:rPr>
          <w:rFonts w:ascii="Calibri" w:hAnsi="Calibri"/>
          <w:b/>
          <w:bCs/>
          <w:sz w:val="16"/>
        </w:rPr>
        <w:t>Ceny jsou uvedeny  bez 21%DPH</w:t>
      </w:r>
    </w:p>
    <w:p>
      <w:pPr>
        <w:pStyle w:val="Normal"/>
        <w:spacing w:beforeAutospacing="1" w:afterAutospacing="1"/>
        <w:contextualSpacing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numPr>
          <w:ilvl w:val="0"/>
          <w:numId w:val="1"/>
        </w:numPr>
        <w:spacing w:beforeAutospacing="1" w:afterAutospacing="1"/>
        <w:ind w:left="714" w:hanging="357"/>
        <w:contextualSpacing/>
        <w:rPr>
          <w:rFonts w:ascii="Calibri" w:hAnsi="Calibri"/>
          <w:sz w:val="16"/>
        </w:rPr>
      </w:pPr>
      <w:r>
        <w:rPr>
          <w:rFonts w:ascii="Calibri" w:hAnsi="Calibri"/>
          <w:b/>
          <w:bCs/>
          <w:sz w:val="16"/>
        </w:rPr>
        <w:t>Pořízení kopií a tisků</w:t>
      </w:r>
      <w:r>
        <w:rPr>
          <w:rFonts w:ascii="Calibri" w:hAnsi="Calibri"/>
          <w:sz w:val="16"/>
        </w:rPr>
        <w:br/>
      </w:r>
      <w:r>
        <w:rPr>
          <w:rFonts w:ascii="Calibri" w:hAnsi="Calibri"/>
          <w:b/>
          <w:bCs/>
          <w:sz w:val="16"/>
        </w:rPr>
        <w:t>a) černobílé kopírování na kopírovacích strojích</w:t>
      </w:r>
    </w:p>
    <w:p>
      <w:pPr>
        <w:pStyle w:val="Normal"/>
        <w:spacing w:beforeAutospacing="1" w:afterAutospacing="1"/>
        <w:ind w:left="714" w:hanging="0"/>
        <w:contextualSpacing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tbl>
      <w:tblPr>
        <w:tblW w:w="2796" w:type="dxa"/>
        <w:jc w:val="left"/>
        <w:tblInd w:w="627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628"/>
        <w:gridCol w:w="386"/>
        <w:gridCol w:w="782"/>
      </w:tblGrid>
      <w:tr>
        <w:trPr/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formát A4 jednostranný</w:t>
            </w:r>
          </w:p>
        </w:tc>
        <w:tc>
          <w:tcPr>
            <w:tcW w:w="3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 xml:space="preserve">          </w:t>
            </w:r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2,00 Kč/A4</w:t>
            </w:r>
          </w:p>
        </w:tc>
      </w:tr>
      <w:tr>
        <w:trPr/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formát A4 oboustranný</w:t>
            </w:r>
          </w:p>
        </w:tc>
        <w:tc>
          <w:tcPr>
            <w:tcW w:w="3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 xml:space="preserve">          </w:t>
            </w:r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4,00 Kč/A4</w:t>
            </w:r>
          </w:p>
        </w:tc>
      </w:tr>
      <w:tr>
        <w:trPr/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  <w:szCs w:val="24"/>
                <w:lang w:bidi="hi-IN"/>
              </w:rPr>
            </w:r>
          </w:p>
        </w:tc>
        <w:tc>
          <w:tcPr>
            <w:tcW w:w="3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  <w:szCs w:val="24"/>
                <w:lang w:bidi="hi-IN"/>
              </w:rPr>
            </w:r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  <w:szCs w:val="24"/>
                <w:lang w:bidi="hi-IN"/>
              </w:rPr>
            </w:r>
          </w:p>
        </w:tc>
      </w:tr>
    </w:tbl>
    <w:p>
      <w:pPr>
        <w:pStyle w:val="Normal"/>
        <w:spacing w:beforeAutospacing="1" w:afterAutospacing="1"/>
        <w:ind w:left="714" w:hanging="0"/>
        <w:contextualSpacing/>
        <w:rPr>
          <w:rFonts w:ascii="Calibri" w:hAnsi="Calibri"/>
          <w:sz w:val="16"/>
          <w:lang w:bidi="hi-IN"/>
        </w:rPr>
      </w:pPr>
      <w:r>
        <w:rPr>
          <w:rFonts w:ascii="Calibri" w:hAnsi="Calibri"/>
          <w:b/>
          <w:bCs/>
          <w:sz w:val="16"/>
        </w:rPr>
        <w:t>b) černobílý tisk na tiskárnách PC</w:t>
      </w:r>
    </w:p>
    <w:tbl>
      <w:tblPr>
        <w:tblW w:w="2796" w:type="dxa"/>
        <w:jc w:val="left"/>
        <w:tblInd w:w="627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628"/>
        <w:gridCol w:w="386"/>
        <w:gridCol w:w="782"/>
      </w:tblGrid>
      <w:tr>
        <w:trPr/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formát A4 jednostranný</w:t>
            </w:r>
          </w:p>
        </w:tc>
        <w:tc>
          <w:tcPr>
            <w:tcW w:w="3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 xml:space="preserve">          </w:t>
            </w:r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2,00 Kč/A4</w:t>
            </w:r>
          </w:p>
        </w:tc>
      </w:tr>
      <w:tr>
        <w:trPr/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formát A4 oboustranný</w:t>
            </w:r>
          </w:p>
        </w:tc>
        <w:tc>
          <w:tcPr>
            <w:tcW w:w="3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 xml:space="preserve">          </w:t>
            </w:r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4,00 Kč/A4</w:t>
            </w:r>
          </w:p>
        </w:tc>
      </w:tr>
      <w:tr>
        <w:trPr/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  <w:szCs w:val="24"/>
                <w:lang w:bidi="hi-IN"/>
              </w:rPr>
            </w:r>
          </w:p>
        </w:tc>
        <w:tc>
          <w:tcPr>
            <w:tcW w:w="3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  <w:szCs w:val="24"/>
                <w:lang w:bidi="hi-IN"/>
              </w:rPr>
            </w:r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  <w:szCs w:val="24"/>
                <w:lang w:bidi="hi-IN"/>
              </w:rPr>
            </w:r>
          </w:p>
        </w:tc>
      </w:tr>
    </w:tbl>
    <w:p>
      <w:pPr>
        <w:pStyle w:val="Normal"/>
        <w:spacing w:before="0" w:after="0"/>
        <w:ind w:left="714" w:hanging="0"/>
        <w:contextualSpacing/>
        <w:rPr>
          <w:rFonts w:ascii="Calibri" w:hAnsi="Calibri"/>
          <w:b/>
          <w:b/>
          <w:bCs/>
          <w:sz w:val="16"/>
          <w:lang w:bidi="hi-IN"/>
        </w:rPr>
      </w:pPr>
      <w:r>
        <w:rPr>
          <w:rFonts w:ascii="Calibri" w:hAnsi="Calibri"/>
          <w:b/>
          <w:bCs/>
          <w:sz w:val="16"/>
        </w:rPr>
        <w:t>c) úhrada za barevné kopírování a tisk tvoří 4násobek ceny za černobílé kopírování a tisk</w:t>
        <w:br/>
      </w:r>
    </w:p>
    <w:p>
      <w:pPr>
        <w:pStyle w:val="Normal"/>
        <w:spacing w:before="0" w:after="0"/>
        <w:ind w:left="714" w:hanging="0"/>
        <w:contextualSpacing/>
        <w:rPr>
          <w:rFonts w:ascii="Calibri" w:hAnsi="Calibri"/>
          <w:sz w:val="16"/>
        </w:rPr>
      </w:pPr>
      <w:r>
        <w:rPr>
          <w:rFonts w:ascii="Calibri" w:hAnsi="Calibri"/>
          <w:b/>
          <w:bCs/>
          <w:sz w:val="16"/>
        </w:rPr>
        <w:t>d)</w:t>
      </w:r>
      <w:r>
        <w:rPr>
          <w:rFonts w:ascii="Calibri" w:hAnsi="Calibri"/>
          <w:sz w:val="16"/>
        </w:rPr>
        <w:t xml:space="preserve"> za poskytnutí kopie nebo tisku v jiném formátu bude účtována skutečná cena za pořízení kopie u komerčního poskytovatele kopírovacích služeb, kterou ZŠS Brno, Jihomoravské nám.2,  p. o. za pořízení kopie bude u tohoto poskytovatele povinna uhradit.</w:t>
        <w:br/>
        <w:br/>
      </w:r>
      <w:r>
        <w:rPr>
          <w:rFonts w:ascii="Calibri" w:hAnsi="Calibri"/>
          <w:b/>
          <w:bCs/>
          <w:sz w:val="16"/>
        </w:rPr>
        <w:t>e) skenování</w:t>
      </w:r>
    </w:p>
    <w:tbl>
      <w:tblPr>
        <w:tblW w:w="2796" w:type="dxa"/>
        <w:jc w:val="left"/>
        <w:tblInd w:w="627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628"/>
        <w:gridCol w:w="386"/>
        <w:gridCol w:w="782"/>
      </w:tblGrid>
      <w:tr>
        <w:trPr/>
        <w:tc>
          <w:tcPr>
            <w:tcW w:w="1628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formát A4 jednostranný</w:t>
            </w:r>
          </w:p>
        </w:tc>
        <w:tc>
          <w:tcPr>
            <w:tcW w:w="3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 xml:space="preserve">          </w:t>
            </w:r>
          </w:p>
        </w:tc>
        <w:tc>
          <w:tcPr>
            <w:tcW w:w="78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2,00 Kč/A4</w:t>
            </w:r>
          </w:p>
        </w:tc>
      </w:tr>
    </w:tbl>
    <w:p>
      <w:pPr>
        <w:pStyle w:val="Normal"/>
        <w:spacing w:before="120" w:afterAutospacing="1"/>
        <w:ind w:left="714" w:hanging="0"/>
        <w:contextualSpacing/>
        <w:rPr>
          <w:rFonts w:ascii="Calibri" w:hAnsi="Calibri"/>
          <w:sz w:val="16"/>
          <w:lang w:bidi="hi-IN"/>
        </w:rPr>
      </w:pPr>
      <w:r>
        <w:rPr>
          <w:rFonts w:ascii="Calibri" w:hAnsi="Calibri"/>
          <w:sz w:val="16"/>
          <w:lang w:bidi="hi-IN"/>
        </w:rPr>
      </w:r>
    </w:p>
    <w:p>
      <w:pPr>
        <w:pStyle w:val="Normal"/>
        <w:numPr>
          <w:ilvl w:val="0"/>
          <w:numId w:val="1"/>
        </w:numPr>
        <w:spacing w:before="120" w:afterAutospacing="1"/>
        <w:ind w:left="714" w:hanging="357"/>
        <w:contextualSpacing/>
        <w:rPr>
          <w:rFonts w:ascii="Calibri" w:hAnsi="Calibri"/>
          <w:sz w:val="16"/>
        </w:rPr>
      </w:pPr>
      <w:r>
        <w:rPr>
          <w:rFonts w:ascii="Calibri" w:hAnsi="Calibri"/>
          <w:b/>
          <w:bCs/>
          <w:sz w:val="16"/>
        </w:rPr>
        <w:t>Opatření technických nosičů dat</w:t>
      </w:r>
    </w:p>
    <w:p>
      <w:pPr>
        <w:pStyle w:val="Normal"/>
        <w:spacing w:before="120" w:afterAutospacing="1"/>
        <w:ind w:left="714" w:hanging="0"/>
        <w:contextualSpacing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tbl>
      <w:tblPr>
        <w:tblW w:w="3627" w:type="dxa"/>
        <w:jc w:val="left"/>
        <w:tblInd w:w="627" w:type="dxa"/>
        <w:tblBorders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1549"/>
        <w:gridCol w:w="386"/>
        <w:gridCol w:w="1692"/>
      </w:tblGrid>
      <w:tr>
        <w:trPr/>
        <w:tc>
          <w:tcPr>
            <w:tcW w:w="15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1 ks CD-R (bez obalu)</w:t>
            </w:r>
          </w:p>
        </w:tc>
        <w:tc>
          <w:tcPr>
            <w:tcW w:w="3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 xml:space="preserve">          </w:t>
            </w:r>
          </w:p>
        </w:tc>
        <w:tc>
          <w:tcPr>
            <w:tcW w:w="169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Dle pořizovacích nákladů</w:t>
            </w:r>
          </w:p>
        </w:tc>
      </w:tr>
      <w:tr>
        <w:trPr/>
        <w:tc>
          <w:tcPr>
            <w:tcW w:w="1549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1 ks DVD-R (bez obalu)</w:t>
            </w:r>
          </w:p>
        </w:tc>
        <w:tc>
          <w:tcPr>
            <w:tcW w:w="3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 xml:space="preserve">          </w:t>
            </w:r>
          </w:p>
        </w:tc>
        <w:tc>
          <w:tcPr>
            <w:tcW w:w="1692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/>
              <w:rPr>
                <w:rFonts w:ascii="Calibri" w:hAnsi="Calibri"/>
                <w:sz w:val="16"/>
                <w:szCs w:val="24"/>
                <w:lang w:bidi="hi-IN"/>
              </w:rPr>
            </w:pPr>
            <w:r>
              <w:rPr>
                <w:rFonts w:ascii="Calibri" w:hAnsi="Calibri"/>
                <w:sz w:val="16"/>
              </w:rPr>
              <w:t>Dle pořizovacích nákladů</w:t>
            </w:r>
          </w:p>
        </w:tc>
      </w:tr>
    </w:tbl>
    <w:p>
      <w:pPr>
        <w:pStyle w:val="Normal"/>
        <w:spacing w:before="120" w:after="0"/>
        <w:ind w:left="714" w:hanging="0"/>
        <w:contextualSpacing/>
        <w:rPr>
          <w:rFonts w:ascii="Calibri" w:hAnsi="Calibri"/>
          <w:sz w:val="16"/>
          <w:lang w:bidi="hi-IN"/>
        </w:rPr>
      </w:pPr>
      <w:r>
        <w:rPr>
          <w:rFonts w:ascii="Calibri" w:hAnsi="Calibri"/>
          <w:sz w:val="16"/>
          <w:lang w:bidi="hi-IN"/>
        </w:rPr>
      </w:r>
    </w:p>
    <w:p>
      <w:pPr>
        <w:pStyle w:val="Normal"/>
        <w:numPr>
          <w:ilvl w:val="0"/>
          <w:numId w:val="1"/>
        </w:numPr>
        <w:spacing w:before="120" w:after="0"/>
        <w:ind w:left="714" w:hanging="357"/>
        <w:contextualSpacing/>
        <w:rPr>
          <w:rFonts w:ascii="Calibri" w:hAnsi="Calibri"/>
          <w:sz w:val="16"/>
        </w:rPr>
      </w:pPr>
      <w:r>
        <w:rPr>
          <w:rFonts w:ascii="Calibri" w:hAnsi="Calibri"/>
          <w:b/>
          <w:bCs/>
          <w:sz w:val="16"/>
        </w:rPr>
        <w:t>Odeslání informací žadateli</w:t>
      </w:r>
    </w:p>
    <w:p>
      <w:pPr>
        <w:pStyle w:val="Normal"/>
        <w:spacing w:before="120" w:after="0"/>
        <w:ind w:left="714" w:hanging="0"/>
        <w:contextualSpacing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br/>
        <w:t>Náklady na poštovní služby:</w:t>
      </w:r>
    </w:p>
    <w:p>
      <w:pPr>
        <w:pStyle w:val="ListParagraph"/>
        <w:numPr>
          <w:ilvl w:val="0"/>
          <w:numId w:val="2"/>
        </w:numPr>
        <w:ind w:left="1208" w:hanging="357"/>
        <w:rPr>
          <w:rFonts w:ascii="Calibri" w:hAnsi="Calibri" w:eastAsia="Times New Roman" w:cs="Times New Roman"/>
          <w:sz w:val="16"/>
          <w:szCs w:val="24"/>
          <w:lang w:eastAsia="cs-CZ"/>
        </w:rPr>
      </w:pPr>
      <w:r>
        <w:rPr>
          <w:rFonts w:eastAsia="Times New Roman" w:cs="Times New Roman" w:ascii="Calibri" w:hAnsi="Calibri"/>
          <w:sz w:val="16"/>
          <w:szCs w:val="24"/>
          <w:lang w:eastAsia="cs-CZ"/>
        </w:rPr>
        <w:t xml:space="preserve">listovní zásilky na dobírku/doporučené       </w:t>
      </w:r>
      <w:r>
        <w:rPr>
          <w:rFonts w:eastAsia="Times New Roman" w:cs="Times New Roman" w:ascii="Calibri" w:hAnsi="Calibri"/>
          <w:i/>
          <w:sz w:val="16"/>
          <w:szCs w:val="24"/>
          <w:lang w:eastAsia="cs-CZ"/>
        </w:rPr>
        <w:t>podle platných tarifů České pošty, s.p.</w:t>
      </w:r>
    </w:p>
    <w:p>
      <w:pPr>
        <w:pStyle w:val="ListParagraph"/>
        <w:numPr>
          <w:ilvl w:val="0"/>
          <w:numId w:val="2"/>
        </w:numPr>
        <w:ind w:left="1208" w:hanging="357"/>
        <w:rPr>
          <w:rFonts w:ascii="Calibri" w:hAnsi="Calibri" w:eastAsia="Times New Roman" w:cs="Times New Roman"/>
          <w:sz w:val="16"/>
          <w:szCs w:val="24"/>
          <w:lang w:eastAsia="cs-CZ"/>
        </w:rPr>
      </w:pPr>
      <w:r>
        <w:rPr>
          <w:rFonts w:eastAsia="Times New Roman" w:cs="Times New Roman" w:ascii="Calibri" w:hAnsi="Calibri"/>
          <w:sz w:val="16"/>
          <w:szCs w:val="24"/>
          <w:lang w:eastAsia="cs-CZ"/>
        </w:rPr>
        <w:t xml:space="preserve">balíkové zásilky na dobírku/doporučené     </w:t>
      </w:r>
      <w:r>
        <w:rPr>
          <w:rFonts w:eastAsia="Times New Roman" w:cs="Times New Roman" w:ascii="Calibri" w:hAnsi="Calibri"/>
          <w:i/>
          <w:sz w:val="16"/>
          <w:szCs w:val="24"/>
          <w:lang w:eastAsia="cs-CZ"/>
        </w:rPr>
        <w:t>podle platných tarifů České pošty, s.p.</w:t>
      </w:r>
    </w:p>
    <w:p>
      <w:pPr>
        <w:pStyle w:val="ListParagraph"/>
        <w:ind w:left="1208" w:hanging="0"/>
        <w:rPr>
          <w:rFonts w:ascii="Calibri" w:hAnsi="Calibri" w:eastAsia="Times New Roman" w:cs="Times New Roman"/>
          <w:sz w:val="16"/>
          <w:szCs w:val="24"/>
          <w:lang w:eastAsia="cs-CZ"/>
        </w:rPr>
      </w:pPr>
      <w:r>
        <w:rPr>
          <w:rFonts w:eastAsia="Times New Roman" w:cs="Times New Roman" w:ascii="Calibri" w:hAnsi="Calibri"/>
          <w:sz w:val="16"/>
          <w:szCs w:val="24"/>
          <w:lang w:eastAsia="cs-CZ"/>
        </w:rPr>
      </w:r>
    </w:p>
    <w:p>
      <w:pPr>
        <w:pStyle w:val="Normal"/>
        <w:numPr>
          <w:ilvl w:val="0"/>
          <w:numId w:val="1"/>
        </w:numPr>
        <w:spacing w:before="120" w:after="120"/>
        <w:ind w:left="714" w:hanging="357"/>
        <w:rPr>
          <w:rFonts w:ascii="Calibri" w:hAnsi="Calibri"/>
          <w:sz w:val="16"/>
        </w:rPr>
      </w:pPr>
      <w:r>
        <w:rPr>
          <w:rFonts w:ascii="Calibri" w:hAnsi="Calibri"/>
          <w:b/>
          <w:bCs/>
          <w:sz w:val="16"/>
        </w:rPr>
        <w:t>Mimořádně rozsáhlé vyhledání informací</w:t>
      </w:r>
    </w:p>
    <w:p>
      <w:pPr>
        <w:pStyle w:val="Normal"/>
        <w:spacing w:before="120" w:after="120"/>
        <w:ind w:left="360" w:hanging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V případě mimořádně rozsáhlého vyhledání informací se stanoví sazba úhrady za každou i započatou hodinu vyhledávání jedním zaměstnancem ve výši 220,00 Kč, která je odvozena od celkových skutečných platových nákladů za rok 2017. V případě mimořádně rozsáhlého vyhledání informací více zaměstnanci bude úhrada dána součtem částek připadajících na každého zaměstnance.</w:t>
      </w:r>
    </w:p>
    <w:p>
      <w:pPr>
        <w:pStyle w:val="Normal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Celková výše úhrady je dána součtem jednotlivých nákladů spojených s poskytnutím požadovaných informací. Jestliže celková výše úhrady nákladů nepřesáhne 50,00 Kč, nebude úhrada požadována.</w:t>
      </w:r>
    </w:p>
    <w:p>
      <w:pPr>
        <w:pStyle w:val="Normal"/>
        <w:rPr>
          <w:rFonts w:ascii="Calibri" w:hAnsi="Calibri"/>
          <w:sz w:val="16"/>
        </w:rPr>
      </w:pPr>
      <w:r>
        <w:rPr>
          <w:rFonts w:ascii="Calibri" w:hAnsi="Calibri"/>
          <w:sz w:val="16"/>
        </w:rPr>
      </w:r>
    </w:p>
    <w:p>
      <w:pPr>
        <w:pStyle w:val="Normal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Sazebník nabývá účinnosti dnem 1.1.2018. Zařízení školního stravování Brno, Jihomoravské nám.2,  p. o. v případě podávání informací dle zákona č. 106/1999 Sb. postupuje v souladu s tímto sazebníkem.                                 </w:t>
      </w:r>
    </w:p>
    <w:p>
      <w:pPr>
        <w:pStyle w:val="Normal"/>
        <w:ind w:left="3540" w:firstLine="70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   </w:t>
      </w:r>
    </w:p>
    <w:p>
      <w:pPr>
        <w:pStyle w:val="Normal"/>
        <w:ind w:left="4956" w:hanging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    </w:t>
      </w:r>
    </w:p>
    <w:p>
      <w:pPr>
        <w:pStyle w:val="Normal"/>
        <w:ind w:left="4956" w:hanging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 xml:space="preserve">              </w:t>
      </w:r>
      <w:r>
        <w:rPr>
          <w:rFonts w:ascii="Calibri" w:hAnsi="Calibri"/>
          <w:sz w:val="16"/>
        </w:rPr>
        <w:t>Renata Bařinová</w:t>
      </w:r>
    </w:p>
    <w:p>
      <w:pPr>
        <w:pStyle w:val="Normal"/>
        <w:jc w:val="both"/>
        <w:rPr/>
      </w:pPr>
      <w:r>
        <w:rPr>
          <w:rFonts w:ascii="Calibri" w:hAnsi="Calibri"/>
          <w:sz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16"/>
        </w:rPr>
        <w:t xml:space="preserve">ředitelka ZŠS                                                                                                                                          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67c2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d67c21"/>
    <w:pPr>
      <w:widowControl w:val="false"/>
      <w:suppressAutoHyphens w:val="true"/>
      <w:spacing w:before="0" w:after="0"/>
      <w:ind w:left="720" w:hanging="0"/>
      <w:contextualSpacing/>
    </w:pPr>
    <w:rPr>
      <w:rFonts w:eastAsia="SimSun" w:cs="Mangal"/>
      <w:sz w:val="24"/>
      <w:szCs w:val="21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LibreOffice/5.1.5.2$Windows_X86_64 LibreOffice_project/7a864d8825610a8c07cfc3bc01dd4fce6a9447e5</Application>
  <Pages>2</Pages>
  <Words>357</Words>
  <Characters>2099</Characters>
  <CharactersWithSpaces>2917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2018-03-06T20:34:00Z</dcterms:created>
  <dc:creator>renata</dc:creator>
  <dc:description/>
  <dc:language>cs-CZ</dc:language>
  <cp:lastModifiedBy/>
  <dcterms:modified xsi:type="dcterms:W3CDTF">2018-03-19T08:56:25Z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